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625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26"/>
        <w:gridCol w:w="3685"/>
        <w:gridCol w:w="3260"/>
        <w:gridCol w:w="3261"/>
        <w:gridCol w:w="3372"/>
        <w:gridCol w:w="2249"/>
      </w:tblGrid>
      <w:tr w:rsidR="005F6BBB" w:rsidRPr="001F42B1" w:rsidTr="00722275">
        <w:trPr>
          <w:trHeight w:val="413"/>
        </w:trPr>
        <w:tc>
          <w:tcPr>
            <w:tcW w:w="426" w:type="dxa"/>
            <w:vAlign w:val="center"/>
          </w:tcPr>
          <w:p w:rsidR="005F6BBB" w:rsidRPr="001F42B1" w:rsidRDefault="005F6BBB" w:rsidP="003E0459">
            <w:pPr>
              <w:ind w:right="-604"/>
              <w:jc w:val="center"/>
              <w:rPr>
                <w:rFonts w:ascii="Century Gothic" w:hAnsi="Century Gothic"/>
              </w:rPr>
            </w:pPr>
          </w:p>
        </w:tc>
        <w:tc>
          <w:tcPr>
            <w:tcW w:w="3685" w:type="dxa"/>
            <w:vAlign w:val="center"/>
          </w:tcPr>
          <w:p w:rsidR="005F6BBB" w:rsidRPr="001F42B1" w:rsidRDefault="005F6BBB" w:rsidP="003E0459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 w:rsidRPr="001F42B1">
              <w:rPr>
                <w:rFonts w:ascii="Chalkduster" w:hAnsi="Chalkduster"/>
                <w:sz w:val="16"/>
                <w:szCs w:val="16"/>
              </w:rPr>
              <w:t>Jour 1 Lecture</w:t>
            </w:r>
          </w:p>
        </w:tc>
        <w:tc>
          <w:tcPr>
            <w:tcW w:w="3260" w:type="dxa"/>
            <w:vAlign w:val="center"/>
          </w:tcPr>
          <w:p w:rsidR="005F6BBB" w:rsidRPr="001F42B1" w:rsidRDefault="005F6BBB" w:rsidP="003E0459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 w:rsidRPr="001F42B1">
              <w:rPr>
                <w:rFonts w:ascii="Chalkduster" w:hAnsi="Chalkduster"/>
                <w:sz w:val="16"/>
                <w:szCs w:val="16"/>
              </w:rPr>
              <w:t>Jour 2 Grammaire</w:t>
            </w:r>
          </w:p>
        </w:tc>
        <w:tc>
          <w:tcPr>
            <w:tcW w:w="3261" w:type="dxa"/>
            <w:vAlign w:val="center"/>
          </w:tcPr>
          <w:p w:rsidR="005F6BBB" w:rsidRPr="001F42B1" w:rsidRDefault="005F6BBB" w:rsidP="003E0459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 w:rsidRPr="001F42B1">
              <w:rPr>
                <w:rFonts w:ascii="Chalkduster" w:hAnsi="Chalkduster"/>
                <w:sz w:val="16"/>
                <w:szCs w:val="16"/>
              </w:rPr>
              <w:t xml:space="preserve">Jour </w:t>
            </w:r>
            <w:r>
              <w:rPr>
                <w:rFonts w:ascii="Chalkduster" w:hAnsi="Chalkduster"/>
                <w:sz w:val="16"/>
                <w:szCs w:val="16"/>
              </w:rPr>
              <w:t>3</w:t>
            </w:r>
            <w:r w:rsidRPr="001F42B1">
              <w:rPr>
                <w:rFonts w:ascii="Chalkduster" w:hAnsi="Chalkduster"/>
                <w:sz w:val="16"/>
                <w:szCs w:val="16"/>
              </w:rPr>
              <w:t xml:space="preserve"> </w:t>
            </w:r>
            <w:r>
              <w:rPr>
                <w:rFonts w:ascii="Chalkduster" w:hAnsi="Chalkduster"/>
                <w:sz w:val="16"/>
                <w:szCs w:val="16"/>
              </w:rPr>
              <w:t>Grammaire</w:t>
            </w:r>
          </w:p>
        </w:tc>
        <w:tc>
          <w:tcPr>
            <w:tcW w:w="3372" w:type="dxa"/>
            <w:vAlign w:val="center"/>
          </w:tcPr>
          <w:p w:rsidR="005F6BBB" w:rsidRPr="001F42B1" w:rsidRDefault="005F6BBB" w:rsidP="003E0459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 w:rsidRPr="001F42B1">
              <w:rPr>
                <w:rFonts w:ascii="Chalkduster" w:hAnsi="Chalkduster"/>
                <w:sz w:val="16"/>
                <w:szCs w:val="16"/>
              </w:rPr>
              <w:t xml:space="preserve">Jour </w:t>
            </w:r>
            <w:r>
              <w:rPr>
                <w:rFonts w:ascii="Chalkduster" w:hAnsi="Chalkduster"/>
                <w:sz w:val="16"/>
                <w:szCs w:val="16"/>
              </w:rPr>
              <w:t>4</w:t>
            </w:r>
            <w:r w:rsidRPr="001F42B1">
              <w:rPr>
                <w:rFonts w:ascii="Chalkduster" w:hAnsi="Chalkduster"/>
                <w:sz w:val="16"/>
                <w:szCs w:val="16"/>
              </w:rPr>
              <w:t xml:space="preserve"> </w:t>
            </w:r>
            <w:r>
              <w:rPr>
                <w:rFonts w:ascii="Chalkduster" w:hAnsi="Chalkduster"/>
                <w:sz w:val="16"/>
                <w:szCs w:val="16"/>
              </w:rPr>
              <w:t>Vocab. Prod.</w:t>
            </w:r>
          </w:p>
        </w:tc>
        <w:tc>
          <w:tcPr>
            <w:tcW w:w="2249" w:type="dxa"/>
            <w:vAlign w:val="center"/>
          </w:tcPr>
          <w:p w:rsidR="005F6BBB" w:rsidRPr="001F42B1" w:rsidRDefault="005F6BBB" w:rsidP="003E0459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>
              <w:rPr>
                <w:rFonts w:ascii="Chalkduster" w:hAnsi="Chalkduster"/>
                <w:sz w:val="16"/>
                <w:szCs w:val="16"/>
              </w:rPr>
              <w:t>Orthographe</w:t>
            </w:r>
          </w:p>
        </w:tc>
      </w:tr>
      <w:tr w:rsidR="00024005" w:rsidRPr="001F42B1" w:rsidTr="00A509ED">
        <w:trPr>
          <w:cantSplit/>
          <w:trHeight w:val="1552"/>
        </w:trPr>
        <w:tc>
          <w:tcPr>
            <w:tcW w:w="426" w:type="dxa"/>
            <w:textDirection w:val="btLr"/>
            <w:vAlign w:val="center"/>
          </w:tcPr>
          <w:p w:rsidR="00024005" w:rsidRPr="005F6BBB" w:rsidRDefault="00024005" w:rsidP="00024005">
            <w:pPr>
              <w:ind w:left="113" w:right="113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5F6BBB">
              <w:rPr>
                <w:rFonts w:asciiTheme="majorHAnsi" w:hAnsiTheme="majorHAnsi" w:cstheme="majorHAnsi"/>
                <w:sz w:val="22"/>
                <w:szCs w:val="22"/>
              </w:rPr>
              <w:t>S1</w:t>
            </w:r>
          </w:p>
        </w:tc>
        <w:tc>
          <w:tcPr>
            <w:tcW w:w="3685" w:type="dxa"/>
            <w:vAlign w:val="center"/>
          </w:tcPr>
          <w:p w:rsidR="00024005" w:rsidRDefault="00024005" w:rsidP="00024005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 xml:space="preserve">Transposition du 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>texte 11</w:t>
            </w:r>
            <w:r w:rsidRPr="00CA7B44">
              <w:rPr>
                <w:rFonts w:ascii="Century Gothic" w:hAnsi="Century Gothic"/>
                <w:b/>
                <w:sz w:val="18"/>
                <w:szCs w:val="18"/>
              </w:rPr>
              <w:t> :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i/>
                <w:sz w:val="18"/>
                <w:szCs w:val="18"/>
              </w:rPr>
            </w:pPr>
            <w:r w:rsidRPr="00CA7B44">
              <w:rPr>
                <w:rFonts w:ascii="Century Gothic" w:hAnsi="Century Gothic"/>
                <w:b/>
                <w:i/>
                <w:sz w:val="18"/>
                <w:szCs w:val="18"/>
              </w:rPr>
              <w:t>Les frères de Mowgli</w:t>
            </w:r>
            <w:r w:rsidRPr="00CA7B44">
              <w:rPr>
                <w:rFonts w:ascii="Century Gothic" w:hAnsi="Century Gothic"/>
                <w:sz w:val="18"/>
                <w:szCs w:val="18"/>
              </w:rPr>
              <w:t xml:space="preserve"> :</w:t>
            </w:r>
          </w:p>
          <w:p w:rsidR="00DA1B8D" w:rsidRDefault="00024005" w:rsidP="00024005">
            <w:pPr>
              <w:rPr>
                <w:rFonts w:ascii="Century Gothic" w:hAnsi="Century Gothic"/>
                <w:i/>
                <w:sz w:val="18"/>
                <w:szCs w:val="18"/>
              </w:rPr>
            </w:pPr>
            <w:r w:rsidRPr="00CA7B44">
              <w:rPr>
                <w:rFonts w:ascii="Century Gothic" w:hAnsi="Century Gothic"/>
                <w:i/>
                <w:sz w:val="18"/>
                <w:szCs w:val="18"/>
              </w:rPr>
              <w:t>Transposition au passé compos</w:t>
            </w:r>
            <w:r w:rsidR="00DA1B8D">
              <w:rPr>
                <w:rFonts w:ascii="Century Gothic" w:hAnsi="Century Gothic"/>
                <w:i/>
                <w:sz w:val="18"/>
                <w:szCs w:val="18"/>
              </w:rPr>
              <w:t>é</w:t>
            </w:r>
          </w:p>
          <w:p w:rsidR="00024005" w:rsidRDefault="00024005" w:rsidP="00024005">
            <w:pPr>
              <w:rPr>
                <w:rFonts w:ascii="Century Gothic" w:hAnsi="Century Gothic"/>
                <w:i/>
                <w:sz w:val="18"/>
                <w:szCs w:val="18"/>
              </w:rPr>
            </w:pPr>
            <w:r w:rsidRPr="00CA7B44">
              <w:rPr>
                <w:rFonts w:ascii="Century Gothic" w:hAnsi="Century Gothic"/>
                <w:i/>
                <w:sz w:val="18"/>
                <w:szCs w:val="18"/>
              </w:rPr>
              <w:t xml:space="preserve">/imparfait, </w:t>
            </w:r>
            <w:r w:rsidR="00A509ED">
              <w:rPr>
                <w:rFonts w:ascii="Century Gothic" w:hAnsi="Century Gothic"/>
                <w:i/>
                <w:sz w:val="18"/>
                <w:szCs w:val="18"/>
              </w:rPr>
              <w:t>1er</w:t>
            </w:r>
            <w:r w:rsidRPr="00CA7B44">
              <w:rPr>
                <w:rFonts w:ascii="Century Gothic" w:hAnsi="Century Gothic"/>
                <w:i/>
                <w:sz w:val="18"/>
                <w:szCs w:val="18"/>
              </w:rPr>
              <w:t xml:space="preserve"> personne du singulier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i/>
                <w:sz w:val="18"/>
                <w:szCs w:val="18"/>
              </w:rPr>
            </w:pP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b/>
                <w:i/>
                <w:sz w:val="18"/>
                <w:szCs w:val="18"/>
              </w:rPr>
              <w:t>Nouvell</w:t>
            </w:r>
            <w:r>
              <w:rPr>
                <w:rFonts w:ascii="Century Gothic" w:hAnsi="Century Gothic"/>
                <w:b/>
                <w:i/>
                <w:sz w:val="18"/>
                <w:szCs w:val="18"/>
              </w:rPr>
              <w:t>e</w:t>
            </w:r>
          </w:p>
        </w:tc>
        <w:tc>
          <w:tcPr>
            <w:tcW w:w="3260" w:type="dxa"/>
            <w:vAlign w:val="center"/>
          </w:tcPr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Activités sur les phrases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Constituer une phrase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 xml:space="preserve">Repérer </w:t>
            </w:r>
            <w:r w:rsidR="00405DA8">
              <w:rPr>
                <w:rFonts w:ascii="Century Gothic" w:hAnsi="Century Gothic"/>
                <w:sz w:val="18"/>
                <w:szCs w:val="18"/>
              </w:rPr>
              <w:t>S</w:t>
            </w:r>
            <w:r w:rsidRPr="00CA7B44">
              <w:rPr>
                <w:rFonts w:ascii="Century Gothic" w:hAnsi="Century Gothic"/>
                <w:sz w:val="18"/>
                <w:szCs w:val="18"/>
              </w:rPr>
              <w:t>ujet-</w:t>
            </w:r>
            <w:r w:rsidR="00405DA8">
              <w:rPr>
                <w:rFonts w:ascii="Century Gothic" w:hAnsi="Century Gothic"/>
                <w:sz w:val="18"/>
                <w:szCs w:val="18"/>
              </w:rPr>
              <w:t>G</w:t>
            </w:r>
            <w:r w:rsidRPr="00CA7B44">
              <w:rPr>
                <w:rFonts w:ascii="Century Gothic" w:hAnsi="Century Gothic"/>
                <w:sz w:val="18"/>
                <w:szCs w:val="18"/>
              </w:rPr>
              <w:t xml:space="preserve">roupe verbal- </w:t>
            </w:r>
            <w:r w:rsidR="00405DA8">
              <w:rPr>
                <w:rFonts w:ascii="Century Gothic" w:hAnsi="Century Gothic"/>
                <w:sz w:val="18"/>
                <w:szCs w:val="18"/>
              </w:rPr>
              <w:t>V</w:t>
            </w:r>
            <w:r w:rsidRPr="00CA7B44">
              <w:rPr>
                <w:rFonts w:ascii="Century Gothic" w:hAnsi="Century Gothic"/>
                <w:sz w:val="18"/>
                <w:szCs w:val="18"/>
              </w:rPr>
              <w:t>erbe-infinitif-compléments de phrases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Sujet : G.N ou pronom</w:t>
            </w:r>
          </w:p>
        </w:tc>
        <w:tc>
          <w:tcPr>
            <w:tcW w:w="3261" w:type="dxa"/>
            <w:vAlign w:val="center"/>
          </w:tcPr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Activités sur les groupes nominaux.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Nom propre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Nom + adjectif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Masculin/féminin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Singulier/pluriel</w:t>
            </w:r>
          </w:p>
        </w:tc>
        <w:tc>
          <w:tcPr>
            <w:tcW w:w="3372" w:type="dxa"/>
            <w:vAlign w:val="center"/>
          </w:tcPr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Vocabulaire et production écrite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Famille de mots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Synonymes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Travailler la comparaison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Écrire une aventure en utilisant l'imparfait</w:t>
            </w:r>
          </w:p>
        </w:tc>
        <w:tc>
          <w:tcPr>
            <w:tcW w:w="2249" w:type="dxa"/>
            <w:vAlign w:val="center"/>
          </w:tcPr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C53BD">
              <w:rPr>
                <w:rFonts w:ascii="Century Gothic" w:hAnsi="Century Gothic"/>
                <w:sz w:val="18"/>
                <w:szCs w:val="18"/>
              </w:rPr>
              <w:t>Pluriel - Les accords</w:t>
            </w:r>
          </w:p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C53BD">
              <w:rPr>
                <w:rFonts w:ascii="Century Gothic" w:hAnsi="Century Gothic"/>
                <w:sz w:val="18"/>
                <w:szCs w:val="18"/>
              </w:rPr>
              <w:t>Mots invariables</w:t>
            </w:r>
          </w:p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C53BD">
              <w:rPr>
                <w:rFonts w:ascii="Century Gothic" w:hAnsi="Century Gothic"/>
                <w:sz w:val="18"/>
                <w:szCs w:val="18"/>
              </w:rPr>
              <w:t>L’imparfait</w:t>
            </w:r>
          </w:p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color w:val="44546A" w:themeColor="text2"/>
                <w:sz w:val="18"/>
                <w:szCs w:val="18"/>
              </w:rPr>
            </w:pPr>
            <w:proofErr w:type="gramStart"/>
            <w:r w:rsidRPr="00FC53BD">
              <w:rPr>
                <w:rFonts w:ascii="Century Gothic" w:hAnsi="Century Gothic"/>
                <w:sz w:val="18"/>
                <w:szCs w:val="18"/>
              </w:rPr>
              <w:t>c</w:t>
            </w:r>
            <w:proofErr w:type="gramEnd"/>
            <w:r w:rsidRPr="00FC53BD">
              <w:rPr>
                <w:rFonts w:ascii="Century Gothic" w:hAnsi="Century Gothic"/>
                <w:sz w:val="18"/>
                <w:szCs w:val="18"/>
              </w:rPr>
              <w:t>/ç</w:t>
            </w:r>
          </w:p>
        </w:tc>
      </w:tr>
      <w:tr w:rsidR="00024005" w:rsidRPr="001F42B1" w:rsidTr="001823F9">
        <w:trPr>
          <w:cantSplit/>
          <w:trHeight w:val="1417"/>
        </w:trPr>
        <w:tc>
          <w:tcPr>
            <w:tcW w:w="426" w:type="dxa"/>
            <w:textDirection w:val="btLr"/>
            <w:vAlign w:val="center"/>
          </w:tcPr>
          <w:p w:rsidR="00024005" w:rsidRPr="005F6BBB" w:rsidRDefault="00024005" w:rsidP="00024005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S2</w:t>
            </w:r>
          </w:p>
        </w:tc>
        <w:tc>
          <w:tcPr>
            <w:tcW w:w="3685" w:type="dxa"/>
            <w:vAlign w:val="center"/>
          </w:tcPr>
          <w:p w:rsidR="00405DA8" w:rsidRDefault="00024005" w:rsidP="00024005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 xml:space="preserve">Lecture du 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>texte 12</w:t>
            </w:r>
            <w:r w:rsidRPr="00CA7B44">
              <w:rPr>
                <w:rFonts w:ascii="Century Gothic" w:hAnsi="Century Gothic"/>
                <w:b/>
                <w:sz w:val="18"/>
                <w:szCs w:val="18"/>
              </w:rPr>
              <w:t xml:space="preserve"> : </w:t>
            </w:r>
          </w:p>
          <w:p w:rsidR="00024005" w:rsidRPr="00405DA8" w:rsidRDefault="00024005" w:rsidP="00024005">
            <w:pPr>
              <w:rPr>
                <w:rFonts w:ascii="Century Gothic" w:hAnsi="Century Gothic"/>
                <w:i/>
                <w:iCs/>
                <w:sz w:val="18"/>
                <w:szCs w:val="18"/>
              </w:rPr>
            </w:pPr>
            <w:r w:rsidRPr="00405DA8">
              <w:rPr>
                <w:rFonts w:ascii="Century Gothic" w:hAnsi="Century Gothic"/>
                <w:b/>
                <w:i/>
                <w:iCs/>
                <w:sz w:val="18"/>
                <w:szCs w:val="18"/>
              </w:rPr>
              <w:t>La fleur rouge,</w:t>
            </w:r>
          </w:p>
          <w:p w:rsidR="00024005" w:rsidRDefault="00405DA8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Transposition</w:t>
            </w:r>
            <w:r w:rsidR="00024005" w:rsidRPr="00CA7B44">
              <w:rPr>
                <w:rFonts w:ascii="Century Gothic" w:hAnsi="Century Gothic"/>
                <w:i/>
                <w:sz w:val="18"/>
                <w:szCs w:val="18"/>
              </w:rPr>
              <w:t xml:space="preserve"> au passé composé /</w:t>
            </w:r>
            <w:r w:rsidRPr="00CA7B44">
              <w:rPr>
                <w:rFonts w:ascii="Century Gothic" w:hAnsi="Century Gothic"/>
                <w:i/>
                <w:sz w:val="18"/>
                <w:szCs w:val="18"/>
              </w:rPr>
              <w:t>imparfait</w:t>
            </w:r>
            <w:r w:rsidRPr="00CA7B44">
              <w:rPr>
                <w:rFonts w:ascii="Century Gothic" w:hAnsi="Century Gothic"/>
                <w:sz w:val="18"/>
                <w:szCs w:val="18"/>
              </w:rPr>
              <w:t xml:space="preserve"> à</w:t>
            </w:r>
            <w:r w:rsidR="00024005" w:rsidRPr="00CA7B44">
              <w:rPr>
                <w:rFonts w:ascii="Century Gothic" w:hAnsi="Century Gothic"/>
                <w:sz w:val="18"/>
                <w:szCs w:val="18"/>
              </w:rPr>
              <w:t xml:space="preserve"> la 1e personne du pluriel</w:t>
            </w:r>
          </w:p>
          <w:p w:rsidR="00FC53BD" w:rsidRPr="00CA7B44" w:rsidRDefault="00FC53BD" w:rsidP="00024005">
            <w:pPr>
              <w:rPr>
                <w:rFonts w:ascii="Century Gothic" w:hAnsi="Century Gothic"/>
                <w:sz w:val="18"/>
                <w:szCs w:val="18"/>
              </w:rPr>
            </w:pPr>
          </w:p>
          <w:p w:rsidR="00024005" w:rsidRPr="00CA7B44" w:rsidRDefault="00024005" w:rsidP="00024005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CA7B44">
              <w:rPr>
                <w:rFonts w:ascii="Century Gothic" w:hAnsi="Century Gothic"/>
                <w:b/>
                <w:sz w:val="18"/>
                <w:szCs w:val="18"/>
              </w:rPr>
              <w:t>Nouvelle</w:t>
            </w:r>
          </w:p>
        </w:tc>
        <w:tc>
          <w:tcPr>
            <w:tcW w:w="3260" w:type="dxa"/>
            <w:vAlign w:val="center"/>
          </w:tcPr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Activités sur les phrases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Identification de la phrase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Constituer des phrases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Repérer sujet-prédicat-groupe verbal- verbe-infinitif-compléments de phrases</w:t>
            </w:r>
          </w:p>
        </w:tc>
        <w:tc>
          <w:tcPr>
            <w:tcW w:w="3261" w:type="dxa"/>
            <w:vAlign w:val="center"/>
          </w:tcPr>
          <w:p w:rsidR="00024005" w:rsidRDefault="00024005" w:rsidP="00024005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245BF3"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  <w:t>Structuration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CA7B44">
              <w:rPr>
                <w:rFonts w:ascii="Century Gothic" w:hAnsi="Century Gothic"/>
                <w:b/>
                <w:sz w:val="18"/>
                <w:szCs w:val="18"/>
              </w:rPr>
              <w:t>L’adjectif dans le GN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Identifier l'adjectif dans le GN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Accorder l'adjectif en genre et en nombre</w:t>
            </w:r>
          </w:p>
        </w:tc>
        <w:tc>
          <w:tcPr>
            <w:tcW w:w="3372" w:type="dxa"/>
            <w:vAlign w:val="center"/>
          </w:tcPr>
          <w:p w:rsidR="00024005" w:rsidRDefault="00024005" w:rsidP="00024005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245BF3"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  <w:t>Structuration</w:t>
            </w:r>
          </w:p>
          <w:p w:rsidR="00024005" w:rsidRPr="00CA7B44" w:rsidRDefault="00FC53BD" w:rsidP="00024005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CA7B44">
              <w:rPr>
                <w:rFonts w:ascii="Century Gothic" w:hAnsi="Century Gothic"/>
                <w:b/>
                <w:sz w:val="18"/>
                <w:szCs w:val="18"/>
              </w:rPr>
              <w:t>L’adjectif</w:t>
            </w:r>
            <w:r w:rsidR="00024005" w:rsidRPr="00CA7B44">
              <w:rPr>
                <w:rFonts w:ascii="Century Gothic" w:hAnsi="Century Gothic"/>
                <w:b/>
                <w:sz w:val="18"/>
                <w:szCs w:val="18"/>
              </w:rPr>
              <w:t xml:space="preserve"> dans le GN</w:t>
            </w:r>
          </w:p>
          <w:p w:rsidR="00024005" w:rsidRPr="00CA7B44" w:rsidRDefault="00FC53BD" w:rsidP="00024005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E</w:t>
            </w:r>
            <w:r w:rsidR="00024005" w:rsidRPr="00CA7B44">
              <w:rPr>
                <w:rFonts w:ascii="Century Gothic" w:hAnsi="Century Gothic"/>
                <w:sz w:val="18"/>
                <w:szCs w:val="18"/>
              </w:rPr>
              <w:t>xercices</w:t>
            </w:r>
          </w:p>
        </w:tc>
        <w:tc>
          <w:tcPr>
            <w:tcW w:w="2249" w:type="dxa"/>
            <w:vAlign w:val="center"/>
          </w:tcPr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C53BD">
              <w:rPr>
                <w:rFonts w:ascii="Century Gothic" w:hAnsi="Century Gothic"/>
                <w:sz w:val="18"/>
                <w:szCs w:val="18"/>
              </w:rPr>
              <w:t>Pluriel - Les accords</w:t>
            </w:r>
          </w:p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C53BD">
              <w:rPr>
                <w:rFonts w:ascii="Century Gothic" w:hAnsi="Century Gothic"/>
                <w:sz w:val="18"/>
                <w:szCs w:val="18"/>
              </w:rPr>
              <w:t>Mots invariables</w:t>
            </w:r>
          </w:p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C53BD">
              <w:rPr>
                <w:rFonts w:ascii="Century Gothic" w:hAnsi="Century Gothic"/>
                <w:sz w:val="18"/>
                <w:szCs w:val="18"/>
              </w:rPr>
              <w:t>L’imparfait</w:t>
            </w:r>
          </w:p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color w:val="44546A" w:themeColor="text2"/>
                <w:sz w:val="18"/>
                <w:szCs w:val="18"/>
              </w:rPr>
            </w:pPr>
            <w:r w:rsidRPr="00FC53BD">
              <w:rPr>
                <w:rFonts w:ascii="Century Gothic" w:hAnsi="Century Gothic"/>
                <w:sz w:val="18"/>
                <w:szCs w:val="18"/>
              </w:rPr>
              <w:t>Son « in »</w:t>
            </w:r>
          </w:p>
        </w:tc>
      </w:tr>
      <w:tr w:rsidR="00024005" w:rsidRPr="001F42B1" w:rsidTr="001823F9">
        <w:trPr>
          <w:cantSplit/>
          <w:trHeight w:val="1398"/>
        </w:trPr>
        <w:tc>
          <w:tcPr>
            <w:tcW w:w="426" w:type="dxa"/>
            <w:textDirection w:val="btLr"/>
            <w:vAlign w:val="center"/>
          </w:tcPr>
          <w:p w:rsidR="00024005" w:rsidRPr="005F6BBB" w:rsidRDefault="00024005" w:rsidP="00024005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S3</w:t>
            </w:r>
          </w:p>
        </w:tc>
        <w:tc>
          <w:tcPr>
            <w:tcW w:w="3685" w:type="dxa"/>
            <w:vAlign w:val="center"/>
          </w:tcPr>
          <w:p w:rsidR="00024005" w:rsidRPr="00CA7B44" w:rsidRDefault="00024005" w:rsidP="00024005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 xml:space="preserve">Transposition du </w:t>
            </w:r>
            <w:r w:rsidRPr="00CA7B44">
              <w:rPr>
                <w:rFonts w:ascii="Century Gothic" w:hAnsi="Century Gothic"/>
                <w:b/>
                <w:sz w:val="18"/>
                <w:szCs w:val="18"/>
              </w:rPr>
              <w:t>texte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 xml:space="preserve"> 13</w:t>
            </w:r>
            <w:r w:rsidRPr="00CA7B44">
              <w:rPr>
                <w:rFonts w:ascii="Century Gothic" w:hAnsi="Century Gothic"/>
                <w:b/>
                <w:sz w:val="18"/>
                <w:szCs w:val="18"/>
              </w:rPr>
              <w:t xml:space="preserve"> : </w:t>
            </w:r>
            <w:r w:rsidR="00FC53BD">
              <w:rPr>
                <w:rFonts w:ascii="Century Gothic" w:hAnsi="Century Gothic"/>
                <w:b/>
                <w:sz w:val="18"/>
                <w:szCs w:val="18"/>
              </w:rPr>
              <w:br/>
            </w:r>
            <w:r w:rsidRPr="00FC53BD">
              <w:rPr>
                <w:rFonts w:ascii="Century Gothic" w:hAnsi="Century Gothic"/>
                <w:b/>
                <w:i/>
                <w:iCs/>
                <w:sz w:val="18"/>
                <w:szCs w:val="18"/>
              </w:rPr>
              <w:t>La fleur rouge 2</w:t>
            </w:r>
            <w:r w:rsidR="00FC53BD">
              <w:rPr>
                <w:rFonts w:ascii="Century Gothic" w:hAnsi="Century Gothic"/>
                <w:b/>
                <w:i/>
                <w:iCs/>
                <w:sz w:val="18"/>
                <w:szCs w:val="18"/>
              </w:rPr>
              <w:t>,</w:t>
            </w:r>
          </w:p>
          <w:p w:rsidR="00024005" w:rsidRDefault="00FC53BD" w:rsidP="00024005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T</w:t>
            </w:r>
            <w:r w:rsidR="00024005" w:rsidRPr="00CA7B44">
              <w:rPr>
                <w:rFonts w:ascii="Century Gothic" w:hAnsi="Century Gothic"/>
                <w:sz w:val="18"/>
                <w:szCs w:val="18"/>
              </w:rPr>
              <w:t>ransposition</w:t>
            </w:r>
            <w:r w:rsidR="00024005" w:rsidRPr="00CA7B44">
              <w:rPr>
                <w:rFonts w:ascii="Century Gothic" w:hAnsi="Century Gothic"/>
                <w:i/>
                <w:sz w:val="18"/>
                <w:szCs w:val="18"/>
              </w:rPr>
              <w:t xml:space="preserve"> au passé composé /imparfait</w:t>
            </w:r>
            <w:r w:rsidR="00024005" w:rsidRPr="00CA7B44">
              <w:rPr>
                <w:rFonts w:ascii="Century Gothic" w:hAnsi="Century Gothic"/>
                <w:sz w:val="18"/>
                <w:szCs w:val="18"/>
              </w:rPr>
              <w:t xml:space="preserve"> à la 3</w:t>
            </w:r>
            <w:r w:rsidR="00A509ED" w:rsidRPr="00A509ED">
              <w:rPr>
                <w:rFonts w:ascii="Century Gothic" w:hAnsi="Century Gothic"/>
                <w:sz w:val="18"/>
                <w:szCs w:val="18"/>
                <w:vertAlign w:val="superscript"/>
              </w:rPr>
              <w:t>ième</w:t>
            </w:r>
            <w:r w:rsidR="00A509ED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024005" w:rsidRPr="00CA7B44">
              <w:rPr>
                <w:rFonts w:ascii="Century Gothic" w:hAnsi="Century Gothic"/>
                <w:sz w:val="18"/>
                <w:szCs w:val="18"/>
              </w:rPr>
              <w:t>personne du pluriel</w:t>
            </w:r>
          </w:p>
          <w:p w:rsidR="00FC53BD" w:rsidRPr="00CA7B44" w:rsidRDefault="00FC53BD" w:rsidP="00024005">
            <w:pPr>
              <w:rPr>
                <w:rFonts w:ascii="Century Gothic" w:hAnsi="Century Gothic"/>
                <w:sz w:val="18"/>
                <w:szCs w:val="18"/>
              </w:rPr>
            </w:pPr>
          </w:p>
          <w:p w:rsidR="00024005" w:rsidRPr="00CA7B44" w:rsidRDefault="00024005" w:rsidP="00024005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CA7B44">
              <w:rPr>
                <w:rFonts w:ascii="Century Gothic" w:hAnsi="Century Gothic"/>
                <w:b/>
                <w:sz w:val="18"/>
                <w:szCs w:val="18"/>
              </w:rPr>
              <w:t>Nouvelle</w:t>
            </w:r>
          </w:p>
        </w:tc>
        <w:tc>
          <w:tcPr>
            <w:tcW w:w="3260" w:type="dxa"/>
            <w:vAlign w:val="center"/>
          </w:tcPr>
          <w:p w:rsidR="00024005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245BF3"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  <w:t>Structuration</w:t>
            </w:r>
          </w:p>
          <w:p w:rsidR="00024005" w:rsidRPr="00CA7B44" w:rsidRDefault="00FC53BD" w:rsidP="00024005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L’</w:t>
            </w:r>
            <w:r w:rsidR="00024005" w:rsidRPr="00CA7B44">
              <w:rPr>
                <w:rFonts w:ascii="Century Gothic" w:hAnsi="Century Gothic"/>
                <w:sz w:val="18"/>
                <w:szCs w:val="18"/>
              </w:rPr>
              <w:t>imparfait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Temps du passé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Terminaisons de l'imparfait</w:t>
            </w:r>
          </w:p>
        </w:tc>
        <w:tc>
          <w:tcPr>
            <w:tcW w:w="3261" w:type="dxa"/>
            <w:vAlign w:val="center"/>
          </w:tcPr>
          <w:p w:rsidR="00024005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245BF3"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  <w:t>Structuration</w:t>
            </w:r>
          </w:p>
          <w:p w:rsidR="00024005" w:rsidRPr="00CA7B44" w:rsidRDefault="00FC53BD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L’imparfait</w:t>
            </w:r>
          </w:p>
          <w:p w:rsidR="00024005" w:rsidRPr="00CA7B44" w:rsidRDefault="00FC53BD" w:rsidP="00024005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E</w:t>
            </w:r>
            <w:r w:rsidR="00024005" w:rsidRPr="00CA7B44">
              <w:rPr>
                <w:rFonts w:ascii="Century Gothic" w:hAnsi="Century Gothic"/>
                <w:sz w:val="18"/>
                <w:szCs w:val="18"/>
              </w:rPr>
              <w:t>xercices</w:t>
            </w:r>
          </w:p>
        </w:tc>
        <w:tc>
          <w:tcPr>
            <w:tcW w:w="3372" w:type="dxa"/>
            <w:vAlign w:val="center"/>
          </w:tcPr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Vocabulaire et production écrite.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Chercher dans le dictionnaire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Synonymes et contraires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Utiliser les adjectifs pour décrire à l'imparfait</w:t>
            </w:r>
            <w:r w:rsidR="00DD1FFF">
              <w:rPr>
                <w:rFonts w:ascii="Century Gothic" w:hAnsi="Century Gothic"/>
                <w:sz w:val="18"/>
                <w:szCs w:val="18"/>
              </w:rPr>
              <w:t>.</w:t>
            </w:r>
          </w:p>
        </w:tc>
        <w:tc>
          <w:tcPr>
            <w:tcW w:w="2249" w:type="dxa"/>
            <w:vAlign w:val="center"/>
          </w:tcPr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C53BD">
              <w:rPr>
                <w:rFonts w:ascii="Century Gothic" w:hAnsi="Century Gothic"/>
                <w:sz w:val="18"/>
                <w:szCs w:val="18"/>
              </w:rPr>
              <w:t>Pluriel - Les accords</w:t>
            </w:r>
          </w:p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C53BD">
              <w:rPr>
                <w:rFonts w:ascii="Century Gothic" w:hAnsi="Century Gothic"/>
                <w:sz w:val="18"/>
                <w:szCs w:val="18"/>
              </w:rPr>
              <w:t>Mots invariables</w:t>
            </w:r>
          </w:p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C53BD">
              <w:rPr>
                <w:rFonts w:ascii="Century Gothic" w:hAnsi="Century Gothic"/>
                <w:sz w:val="18"/>
                <w:szCs w:val="18"/>
              </w:rPr>
              <w:t>L’imparfait</w:t>
            </w:r>
          </w:p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color w:val="44546A" w:themeColor="text2"/>
                <w:sz w:val="18"/>
                <w:szCs w:val="18"/>
              </w:rPr>
            </w:pPr>
            <w:r w:rsidRPr="00FC53BD">
              <w:rPr>
                <w:rFonts w:ascii="Century Gothic" w:hAnsi="Century Gothic"/>
                <w:sz w:val="18"/>
                <w:szCs w:val="18"/>
              </w:rPr>
              <w:t>Son « o »</w:t>
            </w:r>
          </w:p>
        </w:tc>
      </w:tr>
      <w:tr w:rsidR="00024005" w:rsidRPr="001F42B1" w:rsidTr="001823F9">
        <w:trPr>
          <w:cantSplit/>
          <w:trHeight w:val="1701"/>
        </w:trPr>
        <w:tc>
          <w:tcPr>
            <w:tcW w:w="426" w:type="dxa"/>
            <w:textDirection w:val="btLr"/>
            <w:vAlign w:val="center"/>
          </w:tcPr>
          <w:p w:rsidR="00024005" w:rsidRPr="005F6BBB" w:rsidRDefault="00024005" w:rsidP="00024005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S4</w:t>
            </w:r>
          </w:p>
        </w:tc>
        <w:tc>
          <w:tcPr>
            <w:tcW w:w="3685" w:type="dxa"/>
            <w:vAlign w:val="center"/>
          </w:tcPr>
          <w:p w:rsidR="00DA1B8D" w:rsidRDefault="00024005" w:rsidP="00024005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 xml:space="preserve">Lecture et transposition du 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>texte 14</w:t>
            </w:r>
            <w:r w:rsidRPr="00CA7B44">
              <w:rPr>
                <w:rFonts w:ascii="Century Gothic" w:hAnsi="Century Gothic"/>
                <w:b/>
                <w:sz w:val="18"/>
                <w:szCs w:val="18"/>
              </w:rPr>
              <w:t xml:space="preserve"> : </w:t>
            </w:r>
          </w:p>
          <w:p w:rsidR="00024005" w:rsidRPr="00DA1B8D" w:rsidRDefault="00024005" w:rsidP="00024005">
            <w:pPr>
              <w:rPr>
                <w:rFonts w:ascii="Century Gothic" w:hAnsi="Century Gothic"/>
                <w:b/>
                <w:i/>
                <w:iCs/>
                <w:sz w:val="18"/>
                <w:szCs w:val="18"/>
              </w:rPr>
            </w:pPr>
            <w:r w:rsidRPr="00DA1B8D">
              <w:rPr>
                <w:rFonts w:ascii="Century Gothic" w:hAnsi="Century Gothic"/>
                <w:b/>
                <w:i/>
                <w:iCs/>
                <w:sz w:val="18"/>
                <w:szCs w:val="18"/>
              </w:rPr>
              <w:t>Un garçon malin</w:t>
            </w:r>
          </w:p>
          <w:p w:rsidR="00024005" w:rsidRDefault="00DA1B8D" w:rsidP="00024005">
            <w:pPr>
              <w:rPr>
                <w:rFonts w:ascii="Century Gothic" w:hAnsi="Century Gothic"/>
                <w:i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Transposition</w:t>
            </w:r>
            <w:r w:rsidR="00024005" w:rsidRPr="00CA7B44">
              <w:rPr>
                <w:rFonts w:ascii="Century Gothic" w:hAnsi="Century Gothic"/>
                <w:i/>
                <w:sz w:val="18"/>
                <w:szCs w:val="18"/>
              </w:rPr>
              <w:t xml:space="preserve"> au passé composé /imparfai</w:t>
            </w:r>
            <w:r w:rsidR="00A509ED">
              <w:rPr>
                <w:rFonts w:ascii="Century Gothic" w:hAnsi="Century Gothic"/>
                <w:i/>
                <w:sz w:val="18"/>
                <w:szCs w:val="18"/>
              </w:rPr>
              <w:t>t</w:t>
            </w:r>
          </w:p>
          <w:p w:rsidR="00DA1B8D" w:rsidRPr="00CA7B44" w:rsidRDefault="00DA1B8D" w:rsidP="00024005">
            <w:pPr>
              <w:rPr>
                <w:rFonts w:ascii="Century Gothic" w:hAnsi="Century Gothic"/>
                <w:sz w:val="18"/>
                <w:szCs w:val="18"/>
              </w:rPr>
            </w:pP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b/>
                <w:sz w:val="18"/>
                <w:szCs w:val="18"/>
              </w:rPr>
              <w:t xml:space="preserve">Le </w:t>
            </w:r>
            <w:r w:rsidR="00A509ED">
              <w:rPr>
                <w:rFonts w:ascii="Century Gothic" w:hAnsi="Century Gothic"/>
                <w:b/>
                <w:sz w:val="18"/>
                <w:szCs w:val="18"/>
              </w:rPr>
              <w:t>R</w:t>
            </w:r>
            <w:r w:rsidRPr="00CA7B44">
              <w:rPr>
                <w:rFonts w:ascii="Century Gothic" w:hAnsi="Century Gothic"/>
                <w:b/>
                <w:sz w:val="18"/>
                <w:szCs w:val="18"/>
              </w:rPr>
              <w:t>oman</w:t>
            </w:r>
          </w:p>
        </w:tc>
        <w:tc>
          <w:tcPr>
            <w:tcW w:w="3260" w:type="dxa"/>
            <w:vAlign w:val="center"/>
          </w:tcPr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Activités sur les phrases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 xml:space="preserve">Types et formes de phrases : </w:t>
            </w:r>
            <w:r w:rsidR="00A509ED" w:rsidRPr="00CA7B44">
              <w:rPr>
                <w:rFonts w:ascii="Century Gothic" w:hAnsi="Century Gothic"/>
                <w:sz w:val="18"/>
                <w:szCs w:val="18"/>
              </w:rPr>
              <w:t xml:space="preserve">négatives </w:t>
            </w:r>
            <w:r w:rsidR="001823F9">
              <w:rPr>
                <w:rFonts w:ascii="Century Gothic" w:hAnsi="Century Gothic"/>
                <w:sz w:val="18"/>
                <w:szCs w:val="18"/>
              </w:rPr>
              <w:t>–</w:t>
            </w:r>
            <w:r w:rsidRPr="00CA7B44">
              <w:rPr>
                <w:rFonts w:ascii="Century Gothic" w:hAnsi="Century Gothic"/>
                <w:sz w:val="18"/>
                <w:szCs w:val="18"/>
              </w:rPr>
              <w:t xml:space="preserve"> affirmatives</w:t>
            </w:r>
            <w:r w:rsidR="001823F9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A509ED" w:rsidRPr="00CA7B44">
              <w:rPr>
                <w:rFonts w:ascii="Century Gothic" w:hAnsi="Century Gothic"/>
                <w:sz w:val="18"/>
                <w:szCs w:val="18"/>
              </w:rPr>
              <w:t>Interrogatives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 xml:space="preserve">Repérer sujet-groupe verbal- verbe-infinitif-compléments de </w:t>
            </w:r>
            <w:r w:rsidR="00A509ED" w:rsidRPr="00CA7B44">
              <w:rPr>
                <w:rFonts w:ascii="Century Gothic" w:hAnsi="Century Gothic"/>
                <w:sz w:val="18"/>
                <w:szCs w:val="18"/>
              </w:rPr>
              <w:t>phrases.</w:t>
            </w:r>
          </w:p>
        </w:tc>
        <w:tc>
          <w:tcPr>
            <w:tcW w:w="3261" w:type="dxa"/>
            <w:vAlign w:val="center"/>
          </w:tcPr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Activités sur les groupes nominaux : genre et nombre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Modification des adjectifs</w:t>
            </w:r>
          </w:p>
        </w:tc>
        <w:tc>
          <w:tcPr>
            <w:tcW w:w="3372" w:type="dxa"/>
            <w:vAlign w:val="center"/>
          </w:tcPr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Vocabulaire et production écrite.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Recherche dans le dictionnaire (adj). Dérivation.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Poursuivre une histoire au passé (passé composé - imparfait).</w:t>
            </w:r>
          </w:p>
        </w:tc>
        <w:tc>
          <w:tcPr>
            <w:tcW w:w="2249" w:type="dxa"/>
            <w:vAlign w:val="center"/>
          </w:tcPr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C53BD">
              <w:rPr>
                <w:rFonts w:ascii="Century Gothic" w:hAnsi="Century Gothic"/>
                <w:sz w:val="18"/>
                <w:szCs w:val="18"/>
              </w:rPr>
              <w:t>Pluriel - Les accords</w:t>
            </w:r>
          </w:p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C53BD">
              <w:rPr>
                <w:rFonts w:ascii="Century Gothic" w:hAnsi="Century Gothic"/>
                <w:sz w:val="18"/>
                <w:szCs w:val="18"/>
              </w:rPr>
              <w:t>Mots invariables</w:t>
            </w:r>
          </w:p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C53BD">
              <w:rPr>
                <w:rFonts w:ascii="Century Gothic" w:hAnsi="Century Gothic"/>
                <w:sz w:val="18"/>
                <w:szCs w:val="18"/>
              </w:rPr>
              <w:t>Le passé composé</w:t>
            </w:r>
          </w:p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color w:val="44546A" w:themeColor="text2"/>
                <w:sz w:val="18"/>
                <w:szCs w:val="18"/>
              </w:rPr>
            </w:pPr>
            <w:r w:rsidRPr="00FC53BD">
              <w:rPr>
                <w:rFonts w:ascii="Century Gothic" w:hAnsi="Century Gothic"/>
                <w:sz w:val="18"/>
                <w:szCs w:val="18"/>
              </w:rPr>
              <w:t>Valeur de la lettre g</w:t>
            </w:r>
          </w:p>
        </w:tc>
      </w:tr>
      <w:tr w:rsidR="00024005" w:rsidRPr="001F42B1" w:rsidTr="001823F9">
        <w:trPr>
          <w:cantSplit/>
          <w:trHeight w:val="1697"/>
        </w:trPr>
        <w:tc>
          <w:tcPr>
            <w:tcW w:w="426" w:type="dxa"/>
            <w:textDirection w:val="btLr"/>
            <w:vAlign w:val="center"/>
          </w:tcPr>
          <w:p w:rsidR="00024005" w:rsidRPr="005F6BBB" w:rsidRDefault="00024005" w:rsidP="00024005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S5</w:t>
            </w:r>
          </w:p>
        </w:tc>
        <w:tc>
          <w:tcPr>
            <w:tcW w:w="3685" w:type="dxa"/>
            <w:vAlign w:val="center"/>
          </w:tcPr>
          <w:p w:rsidR="00024005" w:rsidRPr="00CA7B44" w:rsidRDefault="00024005" w:rsidP="00024005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 xml:space="preserve">Lecture et transposition du 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>texte 15</w:t>
            </w:r>
            <w:r w:rsidRPr="00CA7B44">
              <w:rPr>
                <w:rFonts w:ascii="Century Gothic" w:hAnsi="Century Gothic"/>
                <w:b/>
                <w:sz w:val="18"/>
                <w:szCs w:val="18"/>
              </w:rPr>
              <w:t xml:space="preserve"> : </w:t>
            </w:r>
            <w:r w:rsidRPr="00A509ED">
              <w:rPr>
                <w:rFonts w:ascii="Century Gothic" w:hAnsi="Century Gothic"/>
                <w:b/>
                <w:i/>
                <w:iCs/>
                <w:sz w:val="18"/>
                <w:szCs w:val="18"/>
              </w:rPr>
              <w:t>Une expérience en sciences</w:t>
            </w:r>
          </w:p>
          <w:p w:rsidR="00024005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proofErr w:type="gramStart"/>
            <w:r w:rsidRPr="00CA7B44">
              <w:rPr>
                <w:rFonts w:ascii="Century Gothic" w:hAnsi="Century Gothic"/>
                <w:sz w:val="18"/>
                <w:szCs w:val="18"/>
              </w:rPr>
              <w:t>à</w:t>
            </w:r>
            <w:proofErr w:type="gramEnd"/>
            <w:r w:rsidRPr="00CA7B44">
              <w:rPr>
                <w:rFonts w:ascii="Century Gothic" w:hAnsi="Century Gothic"/>
                <w:sz w:val="18"/>
                <w:szCs w:val="18"/>
              </w:rPr>
              <w:t xml:space="preserve"> la 2</w:t>
            </w:r>
            <w:r w:rsidRPr="00CA7B44">
              <w:rPr>
                <w:rFonts w:ascii="Century Gothic" w:hAnsi="Century Gothic"/>
                <w:sz w:val="18"/>
                <w:szCs w:val="18"/>
                <w:vertAlign w:val="superscript"/>
              </w:rPr>
              <w:t>ème</w:t>
            </w:r>
            <w:r w:rsidRPr="00CA7B44">
              <w:rPr>
                <w:rFonts w:ascii="Century Gothic" w:hAnsi="Century Gothic"/>
                <w:sz w:val="18"/>
                <w:szCs w:val="18"/>
              </w:rPr>
              <w:t xml:space="preserve"> personne du singulier</w:t>
            </w:r>
          </w:p>
          <w:p w:rsidR="00DA1B8D" w:rsidRPr="00CA7B44" w:rsidRDefault="00DA1B8D" w:rsidP="00024005">
            <w:pPr>
              <w:rPr>
                <w:rFonts w:ascii="Century Gothic" w:hAnsi="Century Gothic"/>
                <w:sz w:val="18"/>
                <w:szCs w:val="18"/>
              </w:rPr>
            </w:pP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b/>
                <w:sz w:val="18"/>
                <w:szCs w:val="18"/>
              </w:rPr>
              <w:t>Compte-rendu</w:t>
            </w:r>
          </w:p>
        </w:tc>
        <w:tc>
          <w:tcPr>
            <w:tcW w:w="3260" w:type="dxa"/>
            <w:vAlign w:val="center"/>
          </w:tcPr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Activités sur les phrases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Identifier les phrases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Repérer sujet</w:t>
            </w:r>
            <w:r w:rsidR="007D095F" w:rsidRPr="00CA7B44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CA7B44">
              <w:rPr>
                <w:rFonts w:ascii="Century Gothic" w:hAnsi="Century Gothic"/>
                <w:sz w:val="18"/>
                <w:szCs w:val="18"/>
              </w:rPr>
              <w:t>-groupe verbal- verbe-infinitif-compléments de phrases</w:t>
            </w:r>
          </w:p>
          <w:p w:rsidR="00024005" w:rsidRPr="00245BF3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 xml:space="preserve">Nature des GN et des </w:t>
            </w:r>
            <w:r w:rsidR="001823F9">
              <w:rPr>
                <w:rFonts w:ascii="Century Gothic" w:hAnsi="Century Gothic"/>
                <w:color w:val="7B7B7B" w:themeColor="accent3" w:themeShade="BF"/>
                <w:sz w:val="18"/>
                <w:szCs w:val="18"/>
              </w:rPr>
              <w:t>C</w:t>
            </w:r>
            <w:r w:rsidRPr="00CA7B44">
              <w:rPr>
                <w:rFonts w:ascii="Century Gothic" w:hAnsi="Century Gothic"/>
                <w:color w:val="7B7B7B" w:themeColor="accent3" w:themeShade="BF"/>
                <w:sz w:val="18"/>
                <w:szCs w:val="18"/>
              </w:rPr>
              <w:t xml:space="preserve">ompléments de </w:t>
            </w:r>
            <w:r w:rsidR="001823F9" w:rsidRPr="00CA7B44">
              <w:rPr>
                <w:rFonts w:ascii="Century Gothic" w:hAnsi="Century Gothic"/>
                <w:color w:val="7B7B7B" w:themeColor="accent3" w:themeShade="BF"/>
                <w:sz w:val="18"/>
                <w:szCs w:val="18"/>
              </w:rPr>
              <w:t>phrase</w:t>
            </w:r>
            <w:r w:rsidR="001823F9">
              <w:rPr>
                <w:rFonts w:ascii="Century Gothic" w:hAnsi="Century Gothic"/>
                <w:color w:val="7B7B7B" w:themeColor="accent3" w:themeShade="BF"/>
                <w:sz w:val="18"/>
                <w:szCs w:val="18"/>
              </w:rPr>
              <w:t xml:space="preserve"> GV</w:t>
            </w:r>
          </w:p>
        </w:tc>
        <w:tc>
          <w:tcPr>
            <w:tcW w:w="3261" w:type="dxa"/>
            <w:vAlign w:val="center"/>
          </w:tcPr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Activités sur les groupes nominaux :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color w:val="44546A" w:themeColor="text2"/>
                <w:sz w:val="18"/>
                <w:szCs w:val="18"/>
              </w:rPr>
            </w:pPr>
            <w:r w:rsidRPr="00CA7B44">
              <w:rPr>
                <w:rFonts w:ascii="Century Gothic" w:hAnsi="Century Gothic"/>
                <w:color w:val="44546A" w:themeColor="text2"/>
                <w:sz w:val="18"/>
                <w:szCs w:val="18"/>
              </w:rPr>
              <w:t>Classement genre et nombre.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color w:val="7B7B7B" w:themeColor="accent3" w:themeShade="BF"/>
                <w:sz w:val="18"/>
                <w:szCs w:val="18"/>
              </w:rPr>
            </w:pPr>
            <w:r w:rsidRPr="00CA7B44">
              <w:rPr>
                <w:rFonts w:ascii="Century Gothic" w:hAnsi="Century Gothic"/>
                <w:color w:val="7B7B7B" w:themeColor="accent3" w:themeShade="BF"/>
                <w:sz w:val="18"/>
                <w:szCs w:val="18"/>
              </w:rPr>
              <w:t xml:space="preserve">Remplacer </w:t>
            </w:r>
            <w:r w:rsidR="001823F9" w:rsidRPr="00CA7B44">
              <w:rPr>
                <w:rFonts w:ascii="Century Gothic" w:hAnsi="Century Gothic"/>
                <w:color w:val="7B7B7B" w:themeColor="accent3" w:themeShade="BF"/>
                <w:sz w:val="18"/>
                <w:szCs w:val="18"/>
              </w:rPr>
              <w:t>le complément</w:t>
            </w:r>
            <w:r w:rsidRPr="00CA7B44">
              <w:rPr>
                <w:rFonts w:ascii="Century Gothic" w:hAnsi="Century Gothic"/>
                <w:color w:val="7B7B7B" w:themeColor="accent3" w:themeShade="BF"/>
                <w:sz w:val="18"/>
                <w:szCs w:val="18"/>
              </w:rPr>
              <w:t xml:space="preserve"> du nom par un adjectif</w:t>
            </w:r>
          </w:p>
        </w:tc>
        <w:tc>
          <w:tcPr>
            <w:tcW w:w="3372" w:type="dxa"/>
            <w:vAlign w:val="center"/>
          </w:tcPr>
          <w:p w:rsidR="00024005" w:rsidRPr="00245BF3" w:rsidRDefault="001823F9" w:rsidP="00024005">
            <w:pPr>
              <w:rPr>
                <w:rFonts w:ascii="Century Gothic" w:hAnsi="Century Gothic"/>
                <w:b/>
                <w:color w:val="BF8F00" w:themeColor="accent4" w:themeShade="BF"/>
                <w:sz w:val="18"/>
                <w:szCs w:val="18"/>
                <w:u w:val="single"/>
              </w:rPr>
            </w:pPr>
            <w:r w:rsidRPr="00245BF3">
              <w:rPr>
                <w:rFonts w:ascii="Century Gothic" w:hAnsi="Century Gothic"/>
                <w:b/>
                <w:color w:val="BF8F00" w:themeColor="accent4" w:themeShade="BF"/>
                <w:sz w:val="18"/>
                <w:szCs w:val="18"/>
                <w:u w:val="single"/>
              </w:rPr>
              <w:t>Évaluation</w:t>
            </w:r>
          </w:p>
          <w:p w:rsidR="00024005" w:rsidRPr="002831D5" w:rsidRDefault="001823F9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2831D5">
              <w:rPr>
                <w:rFonts w:ascii="Century Gothic" w:hAnsi="Century Gothic"/>
                <w:sz w:val="18"/>
                <w:szCs w:val="18"/>
              </w:rPr>
              <w:t>L’imparfait</w:t>
            </w:r>
          </w:p>
        </w:tc>
        <w:tc>
          <w:tcPr>
            <w:tcW w:w="2249" w:type="dxa"/>
            <w:vAlign w:val="center"/>
          </w:tcPr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color w:val="44546A" w:themeColor="text2"/>
                <w:sz w:val="18"/>
                <w:szCs w:val="18"/>
              </w:rPr>
            </w:pPr>
          </w:p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C53BD">
              <w:rPr>
                <w:rFonts w:ascii="Century Gothic" w:hAnsi="Century Gothic"/>
                <w:sz w:val="18"/>
                <w:szCs w:val="18"/>
              </w:rPr>
              <w:t>Pluriel - Les accords</w:t>
            </w:r>
          </w:p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C53BD">
              <w:rPr>
                <w:rFonts w:ascii="Century Gothic" w:hAnsi="Century Gothic"/>
                <w:sz w:val="18"/>
                <w:szCs w:val="18"/>
              </w:rPr>
              <w:t>Mots invariables</w:t>
            </w:r>
          </w:p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C53BD">
              <w:rPr>
                <w:rFonts w:ascii="Century Gothic" w:hAnsi="Century Gothic"/>
                <w:sz w:val="18"/>
                <w:szCs w:val="18"/>
              </w:rPr>
              <w:t>Le passé composé</w:t>
            </w:r>
          </w:p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color w:val="44546A" w:themeColor="text2"/>
                <w:sz w:val="18"/>
                <w:szCs w:val="18"/>
              </w:rPr>
            </w:pPr>
            <w:r w:rsidRPr="00FC53BD">
              <w:rPr>
                <w:rFonts w:ascii="Century Gothic" w:hAnsi="Century Gothic"/>
                <w:sz w:val="18"/>
                <w:szCs w:val="18"/>
              </w:rPr>
              <w:t>Valeur de la lettre g</w:t>
            </w:r>
          </w:p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color w:val="44546A" w:themeColor="text2"/>
                <w:sz w:val="18"/>
                <w:szCs w:val="18"/>
              </w:rPr>
            </w:pPr>
          </w:p>
        </w:tc>
      </w:tr>
      <w:tr w:rsidR="00024005" w:rsidRPr="001F42B1" w:rsidTr="008523C9">
        <w:trPr>
          <w:cantSplit/>
          <w:trHeight w:val="1252"/>
        </w:trPr>
        <w:tc>
          <w:tcPr>
            <w:tcW w:w="426" w:type="dxa"/>
            <w:textDirection w:val="btLr"/>
            <w:vAlign w:val="center"/>
          </w:tcPr>
          <w:p w:rsidR="00024005" w:rsidRPr="005F6BBB" w:rsidRDefault="00024005" w:rsidP="00024005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S6</w:t>
            </w:r>
          </w:p>
        </w:tc>
        <w:tc>
          <w:tcPr>
            <w:tcW w:w="3685" w:type="dxa"/>
            <w:vAlign w:val="center"/>
          </w:tcPr>
          <w:p w:rsidR="00A509ED" w:rsidRDefault="00024005" w:rsidP="00024005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 xml:space="preserve">Lecture et transposition du 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>texte 16</w:t>
            </w:r>
            <w:r w:rsidRPr="00CA7B44">
              <w:rPr>
                <w:rFonts w:ascii="Century Gothic" w:hAnsi="Century Gothic"/>
                <w:b/>
                <w:sz w:val="18"/>
                <w:szCs w:val="18"/>
              </w:rPr>
              <w:t xml:space="preserve"> : </w:t>
            </w:r>
          </w:p>
          <w:p w:rsidR="00024005" w:rsidRPr="00A509ED" w:rsidRDefault="00024005" w:rsidP="00024005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A509ED">
              <w:rPr>
                <w:rFonts w:ascii="Century Gothic" w:hAnsi="Century Gothic"/>
                <w:b/>
                <w:i/>
                <w:iCs/>
                <w:sz w:val="18"/>
                <w:szCs w:val="18"/>
              </w:rPr>
              <w:t>La traversée de la Manche par Louis</w:t>
            </w:r>
            <w:r w:rsidR="001823F9">
              <w:rPr>
                <w:rFonts w:ascii="Century Gothic" w:hAnsi="Century Gothic"/>
                <w:b/>
                <w:i/>
                <w:iCs/>
                <w:sz w:val="18"/>
                <w:szCs w:val="18"/>
              </w:rPr>
              <w:t xml:space="preserve"> </w:t>
            </w:r>
            <w:r w:rsidRPr="00A509ED">
              <w:rPr>
                <w:rFonts w:ascii="Century Gothic" w:hAnsi="Century Gothic"/>
                <w:b/>
                <w:i/>
                <w:iCs/>
                <w:sz w:val="18"/>
                <w:szCs w:val="18"/>
              </w:rPr>
              <w:t>Blériot</w:t>
            </w:r>
            <w:r w:rsidR="00A509ED">
              <w:rPr>
                <w:rFonts w:ascii="Century Gothic" w:hAnsi="Century Gothic"/>
                <w:b/>
                <w:sz w:val="18"/>
                <w:szCs w:val="18"/>
              </w:rPr>
              <w:t xml:space="preserve"> </w:t>
            </w:r>
            <w:r w:rsidRPr="00CA7B44">
              <w:rPr>
                <w:rFonts w:ascii="Century Gothic" w:hAnsi="Century Gothic"/>
                <w:sz w:val="18"/>
                <w:szCs w:val="18"/>
              </w:rPr>
              <w:t>Transposition au passé composé.</w:t>
            </w:r>
          </w:p>
          <w:p w:rsidR="00DA1B8D" w:rsidRPr="00CA7B44" w:rsidRDefault="00DA1B8D" w:rsidP="00024005">
            <w:pPr>
              <w:rPr>
                <w:rFonts w:ascii="Century Gothic" w:hAnsi="Century Gothic"/>
                <w:b/>
                <w:sz w:val="18"/>
                <w:szCs w:val="18"/>
              </w:rPr>
            </w:pP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b/>
                <w:sz w:val="18"/>
                <w:szCs w:val="18"/>
              </w:rPr>
              <w:t>Compte-rend</w:t>
            </w:r>
            <w:r w:rsidR="001823F9">
              <w:rPr>
                <w:rFonts w:ascii="Century Gothic" w:hAnsi="Century Gothic"/>
                <w:b/>
                <w:sz w:val="18"/>
                <w:szCs w:val="18"/>
              </w:rPr>
              <w:t>u</w:t>
            </w:r>
          </w:p>
        </w:tc>
        <w:tc>
          <w:tcPr>
            <w:tcW w:w="3260" w:type="dxa"/>
            <w:vAlign w:val="center"/>
          </w:tcPr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Activités sur les phrases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Types et formes de phrases :</w:t>
            </w:r>
            <w:r w:rsidR="007D095F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1823F9" w:rsidRPr="00CA7B44">
              <w:rPr>
                <w:rFonts w:ascii="Century Gothic" w:hAnsi="Century Gothic"/>
                <w:sz w:val="18"/>
                <w:szCs w:val="18"/>
              </w:rPr>
              <w:t>négatives -</w:t>
            </w:r>
            <w:r w:rsidRPr="00CA7B44">
              <w:rPr>
                <w:rFonts w:ascii="Century Gothic" w:hAnsi="Century Gothic"/>
                <w:sz w:val="18"/>
                <w:szCs w:val="18"/>
              </w:rPr>
              <w:t xml:space="preserve"> affirmatives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Repérer sujet</w:t>
            </w:r>
            <w:r w:rsidR="007D095F">
              <w:rPr>
                <w:rFonts w:ascii="Century Gothic" w:hAnsi="Century Gothic"/>
                <w:sz w:val="18"/>
                <w:szCs w:val="18"/>
              </w:rPr>
              <w:t>-verbes</w:t>
            </w:r>
            <w:r w:rsidRPr="00CA7B44">
              <w:rPr>
                <w:rFonts w:ascii="Century Gothic" w:hAnsi="Century Gothic"/>
                <w:sz w:val="18"/>
                <w:szCs w:val="18"/>
              </w:rPr>
              <w:t>-compléments de phrases</w:t>
            </w:r>
          </w:p>
        </w:tc>
        <w:tc>
          <w:tcPr>
            <w:tcW w:w="3261" w:type="dxa"/>
            <w:vAlign w:val="center"/>
          </w:tcPr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 xml:space="preserve">Activités sur les groupes </w:t>
            </w:r>
            <w:r w:rsidR="001823F9" w:rsidRPr="00CA7B44">
              <w:rPr>
                <w:rFonts w:ascii="Century Gothic" w:hAnsi="Century Gothic"/>
                <w:sz w:val="18"/>
                <w:szCs w:val="18"/>
              </w:rPr>
              <w:t>nominaux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color w:val="44546A" w:themeColor="text2"/>
                <w:sz w:val="18"/>
                <w:szCs w:val="18"/>
              </w:rPr>
            </w:pPr>
            <w:r w:rsidRPr="00CA7B44">
              <w:rPr>
                <w:rFonts w:ascii="Century Gothic" w:hAnsi="Century Gothic"/>
                <w:color w:val="44546A" w:themeColor="text2"/>
                <w:sz w:val="18"/>
                <w:szCs w:val="18"/>
              </w:rPr>
              <w:t>Genre et nombre</w:t>
            </w:r>
          </w:p>
          <w:p w:rsidR="00024005" w:rsidRPr="00CA7B44" w:rsidRDefault="00024005" w:rsidP="00024005">
            <w:pPr>
              <w:rPr>
                <w:rFonts w:ascii="Century Gothic" w:hAnsi="Century Gothic"/>
                <w:color w:val="A5A5A5" w:themeColor="accent3"/>
                <w:sz w:val="18"/>
                <w:szCs w:val="18"/>
              </w:rPr>
            </w:pPr>
            <w:r w:rsidRPr="00CA7B44">
              <w:rPr>
                <w:rFonts w:ascii="Century Gothic" w:hAnsi="Century Gothic"/>
                <w:color w:val="A5A5A5" w:themeColor="accent3"/>
                <w:sz w:val="18"/>
                <w:szCs w:val="18"/>
              </w:rPr>
              <w:t>Trouver le nom principal</w:t>
            </w:r>
          </w:p>
        </w:tc>
        <w:tc>
          <w:tcPr>
            <w:tcW w:w="3372" w:type="dxa"/>
            <w:vAlign w:val="center"/>
          </w:tcPr>
          <w:p w:rsidR="00024005" w:rsidRPr="00CA7B44" w:rsidRDefault="00024005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Vocabulaire et production écrite. Recherche dico.</w:t>
            </w:r>
          </w:p>
          <w:p w:rsidR="00024005" w:rsidRPr="00CA7B44" w:rsidRDefault="001823F9" w:rsidP="00024005">
            <w:pPr>
              <w:rPr>
                <w:rFonts w:ascii="Century Gothic" w:hAnsi="Century Gothic"/>
                <w:color w:val="A5A5A5" w:themeColor="accent3"/>
                <w:sz w:val="18"/>
                <w:szCs w:val="18"/>
              </w:rPr>
            </w:pPr>
            <w:r w:rsidRPr="00CA7B44">
              <w:rPr>
                <w:rFonts w:ascii="Century Gothic" w:hAnsi="Century Gothic"/>
                <w:color w:val="A5A5A5" w:themeColor="accent3"/>
                <w:sz w:val="18"/>
                <w:szCs w:val="18"/>
              </w:rPr>
              <w:t>Homophones</w:t>
            </w:r>
          </w:p>
          <w:p w:rsidR="00024005" w:rsidRPr="00CA7B44" w:rsidRDefault="001823F9" w:rsidP="00024005">
            <w:pPr>
              <w:rPr>
                <w:rFonts w:ascii="Century Gothic" w:hAnsi="Century Gothic"/>
                <w:sz w:val="18"/>
                <w:szCs w:val="18"/>
              </w:rPr>
            </w:pPr>
            <w:r w:rsidRPr="00CA7B44">
              <w:rPr>
                <w:rFonts w:ascii="Century Gothic" w:hAnsi="Century Gothic"/>
                <w:sz w:val="18"/>
                <w:szCs w:val="18"/>
              </w:rPr>
              <w:t>Mots</w:t>
            </w:r>
            <w:r w:rsidR="00024005" w:rsidRPr="00CA7B44">
              <w:rPr>
                <w:rFonts w:ascii="Century Gothic" w:hAnsi="Century Gothic"/>
                <w:sz w:val="18"/>
                <w:szCs w:val="18"/>
              </w:rPr>
              <w:t xml:space="preserve"> composés</w:t>
            </w:r>
          </w:p>
          <w:p w:rsidR="00024005" w:rsidRPr="00CA7B44" w:rsidRDefault="001823F9" w:rsidP="00024005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Écrire</w:t>
            </w:r>
            <w:r w:rsidR="00024005" w:rsidRPr="00CA7B44">
              <w:rPr>
                <w:rFonts w:ascii="Century Gothic" w:hAnsi="Century Gothic"/>
                <w:sz w:val="18"/>
                <w:szCs w:val="18"/>
              </w:rPr>
              <w:t xml:space="preserve"> un récit au passé composé</w:t>
            </w:r>
          </w:p>
        </w:tc>
        <w:tc>
          <w:tcPr>
            <w:tcW w:w="2249" w:type="dxa"/>
            <w:vAlign w:val="center"/>
          </w:tcPr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C53BD">
              <w:rPr>
                <w:rFonts w:ascii="Century Gothic" w:hAnsi="Century Gothic"/>
                <w:sz w:val="18"/>
                <w:szCs w:val="18"/>
              </w:rPr>
              <w:t>Pluriel - Les accords</w:t>
            </w:r>
          </w:p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C53BD">
              <w:rPr>
                <w:rFonts w:ascii="Century Gothic" w:hAnsi="Century Gothic"/>
                <w:sz w:val="18"/>
                <w:szCs w:val="18"/>
              </w:rPr>
              <w:t>Mots invariables</w:t>
            </w:r>
          </w:p>
          <w:p w:rsidR="00024005" w:rsidRPr="00FC53BD" w:rsidRDefault="00024005" w:rsidP="00405DA8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C53BD">
              <w:rPr>
                <w:rFonts w:ascii="Century Gothic" w:hAnsi="Century Gothic"/>
                <w:sz w:val="18"/>
                <w:szCs w:val="18"/>
              </w:rPr>
              <w:t>Le passé composé</w:t>
            </w:r>
          </w:p>
          <w:p w:rsidR="00024005" w:rsidRPr="00FC53BD" w:rsidRDefault="00024005" w:rsidP="00405DA8">
            <w:pPr>
              <w:jc w:val="center"/>
              <w:rPr>
                <w:rFonts w:ascii="Century Gothic" w:hAnsi="Century Gothic"/>
                <w:color w:val="44546A" w:themeColor="text2"/>
                <w:sz w:val="18"/>
                <w:szCs w:val="18"/>
              </w:rPr>
            </w:pPr>
            <w:r w:rsidRPr="00FC53BD">
              <w:rPr>
                <w:rFonts w:ascii="Century Gothic" w:hAnsi="Century Gothic"/>
                <w:sz w:val="18"/>
                <w:szCs w:val="18"/>
              </w:rPr>
              <w:t>Son « </w:t>
            </w:r>
            <w:proofErr w:type="spellStart"/>
            <w:r w:rsidRPr="00FC53BD">
              <w:rPr>
                <w:rFonts w:ascii="Century Gothic" w:hAnsi="Century Gothic"/>
                <w:sz w:val="18"/>
                <w:szCs w:val="18"/>
              </w:rPr>
              <w:t>ss</w:t>
            </w:r>
            <w:proofErr w:type="spellEnd"/>
            <w:r w:rsidRPr="00FC53BD">
              <w:rPr>
                <w:rFonts w:ascii="Century Gothic" w:hAnsi="Century Gothic"/>
                <w:sz w:val="18"/>
                <w:szCs w:val="18"/>
              </w:rPr>
              <w:t> »</w:t>
            </w:r>
          </w:p>
        </w:tc>
      </w:tr>
      <w:tr w:rsidR="002B2FEE" w:rsidRPr="001F42B1" w:rsidTr="002B2FEE">
        <w:trPr>
          <w:cantSplit/>
          <w:trHeight w:val="1528"/>
        </w:trPr>
        <w:tc>
          <w:tcPr>
            <w:tcW w:w="426" w:type="dxa"/>
            <w:textDirection w:val="btLr"/>
            <w:vAlign w:val="center"/>
          </w:tcPr>
          <w:p w:rsidR="002B2FEE" w:rsidRPr="005F6BBB" w:rsidRDefault="002B2FEE" w:rsidP="002B2FEE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S7</w:t>
            </w:r>
          </w:p>
        </w:tc>
        <w:tc>
          <w:tcPr>
            <w:tcW w:w="3685" w:type="dxa"/>
            <w:vAlign w:val="center"/>
          </w:tcPr>
          <w:p w:rsidR="002B2FEE" w:rsidRDefault="002B2FEE" w:rsidP="002B2FEE">
            <w:pPr>
              <w:rPr>
                <w:rFonts w:ascii="Century Gothic" w:hAnsi="Century Gothic"/>
                <w:b/>
                <w:color w:val="BF8F00" w:themeColor="accent4" w:themeShade="BF"/>
                <w:sz w:val="18"/>
                <w:szCs w:val="18"/>
              </w:rPr>
            </w:pPr>
            <w:r w:rsidRPr="00245BF3">
              <w:rPr>
                <w:rFonts w:ascii="Century Gothic" w:hAnsi="Century Gothic"/>
                <w:b/>
                <w:color w:val="BF8F00" w:themeColor="accent4" w:themeShade="BF"/>
                <w:sz w:val="18"/>
                <w:szCs w:val="18"/>
              </w:rPr>
              <w:t>Évaluation</w:t>
            </w:r>
          </w:p>
          <w:p w:rsidR="002B2FEE" w:rsidRPr="00245BF3" w:rsidRDefault="002B2FEE" w:rsidP="002B2FEE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La phrase et l'adjectif</w:t>
            </w:r>
          </w:p>
        </w:tc>
        <w:tc>
          <w:tcPr>
            <w:tcW w:w="3260" w:type="dxa"/>
            <w:vAlign w:val="center"/>
          </w:tcPr>
          <w:p w:rsidR="002B2FEE" w:rsidRPr="00F95182" w:rsidRDefault="002B2FEE" w:rsidP="002B2FEE">
            <w:pPr>
              <w:rPr>
                <w:rFonts w:ascii="Century Gothic" w:hAnsi="Century Gothic"/>
                <w:sz w:val="20"/>
              </w:rPr>
            </w:pPr>
          </w:p>
        </w:tc>
        <w:tc>
          <w:tcPr>
            <w:tcW w:w="3261" w:type="dxa"/>
            <w:vAlign w:val="center"/>
          </w:tcPr>
          <w:p w:rsidR="002B2FEE" w:rsidRPr="00F95182" w:rsidRDefault="002B2FEE" w:rsidP="002B2FEE">
            <w:pPr>
              <w:rPr>
                <w:rFonts w:ascii="Century Gothic" w:hAnsi="Century Gothic"/>
                <w:sz w:val="20"/>
              </w:rPr>
            </w:pPr>
          </w:p>
        </w:tc>
        <w:tc>
          <w:tcPr>
            <w:tcW w:w="3372" w:type="dxa"/>
            <w:vAlign w:val="center"/>
          </w:tcPr>
          <w:p w:rsidR="002B2FEE" w:rsidRPr="00F95182" w:rsidRDefault="002B2FEE" w:rsidP="002B2FEE">
            <w:pPr>
              <w:rPr>
                <w:rFonts w:ascii="Century Gothic" w:hAnsi="Century Gothic"/>
                <w:sz w:val="20"/>
              </w:rPr>
            </w:pPr>
          </w:p>
        </w:tc>
        <w:tc>
          <w:tcPr>
            <w:tcW w:w="2249" w:type="dxa"/>
            <w:vAlign w:val="center"/>
          </w:tcPr>
          <w:p w:rsidR="002B2FEE" w:rsidRPr="00B22687" w:rsidRDefault="002B2FEE" w:rsidP="002B2FEE">
            <w:pPr>
              <w:jc w:val="center"/>
              <w:rPr>
                <w:rFonts w:ascii="Century Gothic" w:hAnsi="Century Gothic"/>
                <w:sz w:val="20"/>
              </w:rPr>
            </w:pPr>
            <w:r w:rsidRPr="00B22687">
              <w:rPr>
                <w:rFonts w:ascii="Century Gothic" w:hAnsi="Century Gothic"/>
                <w:sz w:val="20"/>
              </w:rPr>
              <w:t>Révisions</w:t>
            </w:r>
          </w:p>
          <w:p w:rsidR="002B2FEE" w:rsidRDefault="002B2FEE" w:rsidP="002B2FEE">
            <w:pPr>
              <w:jc w:val="center"/>
              <w:rPr>
                <w:rFonts w:ascii="LuzSans-Book" w:hAnsi="LuzSans-Book"/>
                <w:color w:val="44546A" w:themeColor="text2"/>
                <w:sz w:val="26"/>
              </w:rPr>
            </w:pPr>
            <w:r w:rsidRPr="00B22687">
              <w:rPr>
                <w:rFonts w:ascii="Century Gothic" w:hAnsi="Century Gothic"/>
                <w:sz w:val="20"/>
              </w:rPr>
              <w:t>Homophones</w:t>
            </w:r>
          </w:p>
        </w:tc>
      </w:tr>
    </w:tbl>
    <w:p w:rsidR="005174C7" w:rsidRDefault="005174C7"/>
    <w:sectPr w:rsidR="005174C7" w:rsidSect="0077181C">
      <w:headerReference w:type="default" r:id="rId6"/>
      <w:pgSz w:w="16838" w:h="11906" w:orient="landscape"/>
      <w:pgMar w:top="465" w:right="1417" w:bottom="0" w:left="378" w:header="7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32176" w:rsidRDefault="00632176" w:rsidP="00921786">
      <w:r>
        <w:separator/>
      </w:r>
    </w:p>
  </w:endnote>
  <w:endnote w:type="continuationSeparator" w:id="0">
    <w:p w:rsidR="00632176" w:rsidRDefault="00632176" w:rsidP="009217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halkduster">
    <w:altName w:val="Kristen ITC"/>
    <w:panose1 w:val="03050602040202020205"/>
    <w:charset w:val="00"/>
    <w:family w:val="script"/>
    <w:pitch w:val="variable"/>
    <w:sig w:usb0="8000002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uzSans-Book">
    <w:altName w:val="Times New Roman"/>
    <w:panose1 w:val="020B0604020202020204"/>
    <w:charset w:val="00"/>
    <w:family w:val="auto"/>
    <w:pitch w:val="variable"/>
    <w:sig w:usb0="00000001" w:usb1="5000204A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32176" w:rsidRDefault="00632176" w:rsidP="00921786">
      <w:r>
        <w:separator/>
      </w:r>
    </w:p>
  </w:footnote>
  <w:footnote w:type="continuationSeparator" w:id="0">
    <w:p w:rsidR="00632176" w:rsidRDefault="00632176" w:rsidP="009217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21786" w:rsidRDefault="00921786">
    <w:pPr>
      <w:pStyle w:val="En-tte"/>
    </w:pPr>
    <w:r>
      <w:t xml:space="preserve">Progressions </w:t>
    </w:r>
    <w:r w:rsidR="001F42B1">
      <w:t>Français CE2 CM1 PICOT Tome 2 Année 3</w:t>
    </w:r>
    <w:r w:rsidR="005F6BBB">
      <w:t xml:space="preserve"> – </w:t>
    </w:r>
    <w:r w:rsidR="005F6BBB" w:rsidRPr="005F6BBB">
      <w:rPr>
        <w:b/>
        <w:bCs/>
      </w:rPr>
      <w:t xml:space="preserve">Période </w:t>
    </w:r>
    <w:r w:rsidR="00024005">
      <w:rPr>
        <w:b/>
        <w:bCs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4C7"/>
    <w:rsid w:val="00024005"/>
    <w:rsid w:val="000607DC"/>
    <w:rsid w:val="00082BC8"/>
    <w:rsid w:val="001741B0"/>
    <w:rsid w:val="001823F9"/>
    <w:rsid w:val="00184F71"/>
    <w:rsid w:val="001F42B1"/>
    <w:rsid w:val="0021403B"/>
    <w:rsid w:val="00217B34"/>
    <w:rsid w:val="002526D0"/>
    <w:rsid w:val="002B2FEE"/>
    <w:rsid w:val="00325D6F"/>
    <w:rsid w:val="003E0459"/>
    <w:rsid w:val="00405DA8"/>
    <w:rsid w:val="00492C26"/>
    <w:rsid w:val="005174C7"/>
    <w:rsid w:val="00517E7A"/>
    <w:rsid w:val="005F6BBB"/>
    <w:rsid w:val="00632176"/>
    <w:rsid w:val="00722275"/>
    <w:rsid w:val="0077181C"/>
    <w:rsid w:val="00773CE2"/>
    <w:rsid w:val="007D095F"/>
    <w:rsid w:val="008523C9"/>
    <w:rsid w:val="00921786"/>
    <w:rsid w:val="009D4416"/>
    <w:rsid w:val="00A06A89"/>
    <w:rsid w:val="00A509ED"/>
    <w:rsid w:val="00B00642"/>
    <w:rsid w:val="00C3176E"/>
    <w:rsid w:val="00CE6711"/>
    <w:rsid w:val="00D660A1"/>
    <w:rsid w:val="00DA1B8D"/>
    <w:rsid w:val="00DD1FFF"/>
    <w:rsid w:val="00F3066A"/>
    <w:rsid w:val="00F8011F"/>
    <w:rsid w:val="00FC53BD"/>
    <w:rsid w:val="00FD1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2E7FB7-2532-6949-BEC4-D08D3E1D6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174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2178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21786"/>
  </w:style>
  <w:style w:type="paragraph" w:styleId="Pieddepage">
    <w:name w:val="footer"/>
    <w:basedOn w:val="Normal"/>
    <w:link w:val="PieddepageCar"/>
    <w:uiPriority w:val="99"/>
    <w:unhideWhenUsed/>
    <w:rsid w:val="0092178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21786"/>
  </w:style>
  <w:style w:type="paragraph" w:customStyle="1" w:styleId="Contenudetableau">
    <w:name w:val="Contenu de tableau"/>
    <w:basedOn w:val="Normal"/>
    <w:rsid w:val="001F42B1"/>
    <w:pPr>
      <w:widowControl w:val="0"/>
      <w:suppressLineNumbers/>
      <w:suppressAutoHyphens/>
    </w:pPr>
    <w:rPr>
      <w:rFonts w:ascii="Times New Roman" w:eastAsia="Lucida Sans Unicode" w:hAnsi="Times New Roman" w:cs="Arial"/>
      <w:kern w:val="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495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Martin</dc:creator>
  <cp:keywords/>
  <dc:description/>
  <cp:lastModifiedBy>Maxime Martin</cp:lastModifiedBy>
  <cp:revision>29</cp:revision>
  <dcterms:created xsi:type="dcterms:W3CDTF">2022-09-18T21:43:00Z</dcterms:created>
  <dcterms:modified xsi:type="dcterms:W3CDTF">2022-10-31T09:18:00Z</dcterms:modified>
</cp:coreProperties>
</file>